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附件1</w:t>
      </w:r>
    </w:p>
    <w:p>
      <w:pPr>
        <w:spacing w:before="240" w:beforeLines="100" w:after="240" w:afterLines="100" w:line="560" w:lineRule="exact"/>
        <w:jc w:val="center"/>
        <w:rPr>
          <w:rFonts w:hint="eastAsia" w:ascii="方正小标宋简体" w:hAnsi="Times New Roman" w:eastAsia="方正小标宋简体"/>
          <w:spacing w:val="-14"/>
          <w:sz w:val="36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hint="eastAsia" w:ascii="方正小标宋简体" w:hAnsi="Times New Roman" w:eastAsia="方正小标宋简体"/>
          <w:spacing w:val="-14"/>
          <w:sz w:val="36"/>
          <w:szCs w:val="32"/>
        </w:rPr>
        <w:t>“看形势，解政策”主题微课大赛选题指南（参考）</w:t>
      </w:r>
    </w:p>
    <w:p>
      <w:pPr>
        <w:spacing w:line="520" w:lineRule="exact"/>
        <w:rPr>
          <w:rFonts w:hint="eastAsia" w:ascii="仿宋_GB2312" w:hAnsi="Times New Roman" w:eastAsia="仿宋_GB2312"/>
          <w:b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b/>
          <w:spacing w:val="-14"/>
          <w:sz w:val="30"/>
          <w:szCs w:val="30"/>
        </w:rPr>
        <w:t>（一）国际方面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1. 美国内外政策调整对我国外部环境产生的影响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2. 中美关系发展的新变化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3. 英国脱欧及其后续影响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4. 我国周边热点问题之朝鲜半岛局势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5. 我国周边热点问题之南海局势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6. 我国周边热点问题之中东局势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7. 全球治理体系相关问题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8. 世界经济形势及其发展前景</w:t>
      </w:r>
    </w:p>
    <w:p>
      <w:pPr>
        <w:spacing w:line="520" w:lineRule="exact"/>
        <w:rPr>
          <w:rFonts w:hint="eastAsia" w:ascii="仿宋_GB2312" w:hAnsi="Times New Roman" w:eastAsia="仿宋_GB2312"/>
          <w:b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b/>
          <w:spacing w:val="-14"/>
          <w:sz w:val="30"/>
          <w:szCs w:val="30"/>
        </w:rPr>
        <w:t>（二）国内方面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1. 习近平治国理政新理念新思想新战略解读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2. 十八大以来全面从严治党的新举措、新成就和新特点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3. 当前中国经济形势及其发展前景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4. 坚定“中国特色”文化自信相关问题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5. 对我国“一带一路”发展战略的认识与理解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6. 两岸关系发展面临的新形势和新挑战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7. 建设“健康中国”热点问题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8. 中央对港治理二十年与续写“一国两制”新篇章</w:t>
      </w:r>
    </w:p>
    <w:p>
      <w:pPr>
        <w:spacing w:line="520" w:lineRule="exact"/>
        <w:rPr>
          <w:rFonts w:hint="eastAsia" w:ascii="仿宋_GB2312" w:hAnsi="Times New Roman" w:eastAsia="仿宋_GB2312"/>
          <w:spacing w:val="-14"/>
          <w:sz w:val="30"/>
          <w:szCs w:val="30"/>
        </w:rPr>
      </w:pPr>
    </w:p>
    <w:p>
      <w:pPr>
        <w:spacing w:line="520" w:lineRule="exact"/>
        <w:ind w:firstLine="544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pacing w:val="-14"/>
          <w:sz w:val="30"/>
          <w:szCs w:val="30"/>
        </w:rPr>
        <w:t>注：此指南只规定选题范围和方向，参赛者可在如下范围和方向内自主拟定具体作品题目。作品名称的表述应科学、严谨、规范、简明，一般不加副标题。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41C0E"/>
    <w:rsid w:val="091207F6"/>
    <w:rsid w:val="24D21572"/>
    <w:rsid w:val="42E41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Theme="minorAscii" w:hAnsiTheme="minorAscii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2017-05-18T01:44:00Z</dcterms:created>
  <dc:creator>xd</dc:creator>
  <cp:lastModifiedBy>xd</cp:lastModifiedBy>
  <dcterms:modified xsi:type="dcterms:W3CDTF">2017-05-18T01:44:51Z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